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hd w:val="clear" w:color="auto" w:fill="FFFFFF"/>
        <w:spacing w:before="0" w:beforeAutospacing="0" w:after="0" w:afterAutospacing="0" w:line="360" w:lineRule="auto"/>
        <w:jc w:val="center"/>
        <w:rPr>
          <w:rFonts w:ascii="黑体" w:hAnsi="黑体" w:eastAsia="黑体"/>
          <w:color w:val="FF0000"/>
          <w:sz w:val="21"/>
          <w:szCs w:val="21"/>
        </w:rPr>
      </w:pPr>
      <w:r>
        <w:rPr>
          <w:rStyle w:val="10"/>
          <w:rFonts w:hint="eastAsia" w:ascii="黑体" w:hAnsi="黑体" w:eastAsia="黑体"/>
          <w:color w:val="FF0000"/>
          <w:sz w:val="32"/>
          <w:szCs w:val="32"/>
        </w:rPr>
        <w:t>青岛恒星科技学院理论课程教学大纲格式及要求</w:t>
      </w:r>
    </w:p>
    <w:p>
      <w:pPr>
        <w:pStyle w:val="13"/>
        <w:shd w:val="clear" w:color="auto" w:fill="FFFFFF"/>
        <w:spacing w:before="0" w:beforeAutospacing="0" w:after="0" w:afterAutospacing="0" w:line="360" w:lineRule="auto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《×××××》课程教学大纲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jc w:val="center"/>
        <w:rPr>
          <w:color w:val="FF0000"/>
          <w:sz w:val="21"/>
          <w:szCs w:val="21"/>
        </w:rPr>
      </w:pPr>
      <w:r>
        <w:rPr>
          <w:rStyle w:val="10"/>
          <w:rFonts w:hint="eastAsia"/>
          <w:color w:val="FF0000"/>
          <w:sz w:val="21"/>
          <w:szCs w:val="21"/>
        </w:rPr>
        <w:t>（</w:t>
      </w:r>
      <w:r>
        <w:rPr>
          <w:rFonts w:hint="eastAsia"/>
          <w:color w:val="FF0000"/>
          <w:sz w:val="21"/>
          <w:szCs w:val="21"/>
        </w:rPr>
        <w:t>课程名称：黑体，三号，1.5倍行间距，居中排）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课程英文名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jc w:val="center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（Times New Roman，</w:t>
      </w:r>
      <w:r>
        <w:rPr>
          <w:rFonts w:hint="eastAsia"/>
          <w:color w:val="FF0000"/>
          <w:sz w:val="21"/>
          <w:szCs w:val="21"/>
        </w:rPr>
        <w:t>小四</w:t>
      </w:r>
      <w:r>
        <w:rPr>
          <w:color w:val="FF0000"/>
          <w:sz w:val="21"/>
          <w:szCs w:val="21"/>
        </w:rPr>
        <w:t>）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rPr>
          <w:color w:val="000000"/>
          <w:sz w:val="21"/>
          <w:szCs w:val="21"/>
        </w:rPr>
      </w:pPr>
      <w:r>
        <w:rPr>
          <w:rStyle w:val="10"/>
          <w:rFonts w:hint="eastAsia"/>
          <w:color w:val="000000"/>
          <w:sz w:val="21"/>
          <w:szCs w:val="21"/>
        </w:rPr>
        <w:t xml:space="preserve">课程代码： </w:t>
      </w:r>
      <w:r>
        <w:rPr>
          <w:rStyle w:val="10"/>
          <w:color w:val="000000"/>
          <w:sz w:val="21"/>
          <w:szCs w:val="21"/>
        </w:rPr>
        <w:t xml:space="preserve">                                 </w:t>
      </w:r>
      <w:r>
        <w:rPr>
          <w:rStyle w:val="10"/>
          <w:rFonts w:hint="eastAsia"/>
          <w:color w:val="000000"/>
          <w:sz w:val="21"/>
          <w:szCs w:val="21"/>
        </w:rPr>
        <w:t>课程学分：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rPr>
          <w:color w:val="000000"/>
          <w:sz w:val="21"/>
          <w:szCs w:val="21"/>
        </w:rPr>
      </w:pPr>
      <w:r>
        <w:rPr>
          <w:rStyle w:val="10"/>
          <w:rFonts w:hint="eastAsia"/>
          <w:color w:val="000000"/>
          <w:sz w:val="21"/>
          <w:szCs w:val="21"/>
        </w:rPr>
        <w:t xml:space="preserve">课程学时： </w:t>
      </w:r>
      <w:r>
        <w:rPr>
          <w:rStyle w:val="10"/>
          <w:color w:val="000000"/>
          <w:sz w:val="21"/>
          <w:szCs w:val="21"/>
        </w:rPr>
        <w:t xml:space="preserve">                                 </w:t>
      </w:r>
      <w:r>
        <w:rPr>
          <w:rStyle w:val="10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课程类型：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rPr>
          <w:rStyle w:val="1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/>
          <w:color w:val="000000"/>
          <w:sz w:val="21"/>
          <w:szCs w:val="21"/>
        </w:rPr>
        <w:t xml:space="preserve">适用专业： </w:t>
      </w:r>
      <w:r>
        <w:rPr>
          <w:rStyle w:val="10"/>
          <w:color w:val="000000"/>
          <w:sz w:val="21"/>
          <w:szCs w:val="21"/>
        </w:rPr>
        <w:t xml:space="preserve">                                 </w:t>
      </w:r>
      <w:r>
        <w:rPr>
          <w:rStyle w:val="10"/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课程性质：</w:t>
      </w:r>
    </w:p>
    <w:p>
      <w:pPr>
        <w:ind w:left="422" w:hanging="422" w:hangingChars="200"/>
        <w:rPr>
          <w:rFonts w:ascii="宋体" w:hAnsi="宋体" w:eastAsia="宋体"/>
          <w:color w:val="FF0000"/>
          <w:szCs w:val="21"/>
        </w:rPr>
      </w:pPr>
      <w:bookmarkStart w:id="0" w:name="_Hlk533490938"/>
      <w:r>
        <w:rPr>
          <w:rFonts w:hint="eastAsia" w:ascii="宋体" w:hAnsi="宋体" w:eastAsia="宋体"/>
          <w:b/>
          <w:color w:val="FF0000"/>
          <w:szCs w:val="21"/>
        </w:rPr>
        <w:t>注：</w:t>
      </w:r>
      <w:r>
        <w:rPr>
          <w:rFonts w:hint="eastAsia" w:ascii="宋体" w:hAnsi="宋体" w:eastAsia="宋体"/>
          <w:b/>
          <w:bCs/>
          <w:color w:val="FF0000"/>
          <w:szCs w:val="21"/>
        </w:rPr>
        <w:t>课程类型</w:t>
      </w:r>
      <w:r>
        <w:rPr>
          <w:rFonts w:hint="eastAsia" w:ascii="宋体" w:hAnsi="宋体" w:eastAsia="宋体"/>
          <w:bCs/>
          <w:color w:val="FF0000"/>
          <w:szCs w:val="21"/>
        </w:rPr>
        <w:t>是指基础通识课/交叉通识课/专业基础课/专业方向课/双创基础课/双创专业课/个性化培养</w:t>
      </w:r>
      <w:r>
        <w:rPr>
          <w:rFonts w:hint="eastAsia" w:ascii="宋体" w:hAnsi="宋体" w:eastAsia="宋体"/>
          <w:color w:val="FF0000"/>
          <w:szCs w:val="21"/>
        </w:rPr>
        <w:t>课</w:t>
      </w:r>
    </w:p>
    <w:p>
      <w:pPr>
        <w:ind w:left="420" w:left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b/>
          <w:color w:val="FF0000"/>
          <w:szCs w:val="21"/>
        </w:rPr>
        <w:t>课程性质</w:t>
      </w:r>
      <w:r>
        <w:rPr>
          <w:rFonts w:hint="eastAsia" w:ascii="宋体" w:hAnsi="宋体" w:eastAsia="宋体"/>
          <w:color w:val="FF0000"/>
          <w:szCs w:val="21"/>
        </w:rPr>
        <w:t>是指</w:t>
      </w:r>
      <w:r>
        <w:rPr>
          <w:rFonts w:hint="eastAsia" w:ascii="宋体" w:hAnsi="宋体" w:eastAsia="宋体"/>
          <w:bCs/>
          <w:color w:val="FF0000"/>
          <w:szCs w:val="21"/>
        </w:rPr>
        <w:t>必修课/选修</w:t>
      </w:r>
      <w:bookmarkEnd w:id="0"/>
      <w:r>
        <w:rPr>
          <w:rFonts w:hint="eastAsia" w:ascii="宋体" w:hAnsi="宋体" w:eastAsia="宋体"/>
          <w:bCs/>
          <w:color w:val="FF0000"/>
          <w:szCs w:val="21"/>
        </w:rPr>
        <w:t>课</w:t>
      </w:r>
      <w:r>
        <w:rPr>
          <w:rFonts w:hint="eastAsia" w:ascii="宋体" w:hAnsi="宋体" w:eastAsia="宋体"/>
          <w:color w:val="FF0000"/>
          <w:szCs w:val="21"/>
          <w:highlight w:val="yellow"/>
        </w:rPr>
        <w:t>【参照人才培养方案】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rPr>
          <w:color w:val="FF0000"/>
          <w:sz w:val="21"/>
          <w:szCs w:val="21"/>
        </w:rPr>
      </w:pPr>
      <w:r>
        <w:rPr>
          <w:rStyle w:val="10"/>
          <w:rFonts w:hint="eastAsia"/>
          <w:color w:val="FF0000"/>
          <w:sz w:val="21"/>
          <w:szCs w:val="21"/>
        </w:rPr>
        <w:t>（以下内容行间距固定值</w:t>
      </w:r>
      <w:r>
        <w:rPr>
          <w:rStyle w:val="10"/>
          <w:rFonts w:cs="Times New Roman"/>
          <w:color w:val="FF0000"/>
          <w:sz w:val="21"/>
          <w:szCs w:val="21"/>
        </w:rPr>
        <w:t>20</w:t>
      </w:r>
      <w:r>
        <w:rPr>
          <w:rStyle w:val="10"/>
          <w:rFonts w:hint="eastAsia"/>
          <w:color w:val="FF0000"/>
          <w:sz w:val="21"/>
          <w:szCs w:val="21"/>
        </w:rPr>
        <w:t>磅，一级标题黑体小四号、二级标题和三级标题宋体五号加粗，正文宋体五号，段前、段后均为</w:t>
      </w:r>
      <w:r>
        <w:rPr>
          <w:rStyle w:val="10"/>
          <w:rFonts w:cs="Times New Roman"/>
          <w:color w:val="FF0000"/>
          <w:sz w:val="21"/>
          <w:szCs w:val="21"/>
        </w:rPr>
        <w:t>0</w:t>
      </w:r>
      <w:r>
        <w:rPr>
          <w:rStyle w:val="10"/>
          <w:rFonts w:hint="eastAsia"/>
          <w:color w:val="FF0000"/>
          <w:sz w:val="21"/>
          <w:szCs w:val="21"/>
        </w:rPr>
        <w:t>，首行缩进</w:t>
      </w:r>
      <w:r>
        <w:rPr>
          <w:rStyle w:val="10"/>
          <w:rFonts w:cs="Times New Roman"/>
          <w:color w:val="FF0000"/>
          <w:sz w:val="21"/>
          <w:szCs w:val="21"/>
        </w:rPr>
        <w:t>2</w:t>
      </w:r>
      <w:r>
        <w:rPr>
          <w:rStyle w:val="10"/>
          <w:rFonts w:hint="eastAsia"/>
          <w:color w:val="FF0000"/>
          <w:sz w:val="21"/>
          <w:szCs w:val="21"/>
        </w:rPr>
        <w:t>字</w:t>
      </w:r>
      <w:r>
        <w:rPr>
          <w:rFonts w:hint="eastAsia"/>
          <w:color w:val="FF0000"/>
          <w:sz w:val="21"/>
          <w:szCs w:val="21"/>
        </w:rPr>
        <w:t>；</w:t>
      </w:r>
      <w:r>
        <w:rPr>
          <w:rStyle w:val="10"/>
          <w:rFonts w:hint="eastAsia"/>
          <w:color w:val="FF0000"/>
          <w:sz w:val="21"/>
          <w:szCs w:val="21"/>
        </w:rPr>
        <w:t>页面设置：</w:t>
      </w:r>
      <w:r>
        <w:rPr>
          <w:rStyle w:val="10"/>
          <w:rFonts w:cs="Times New Roman"/>
          <w:color w:val="FF0000"/>
          <w:sz w:val="21"/>
          <w:szCs w:val="21"/>
        </w:rPr>
        <w:t>A4</w:t>
      </w:r>
      <w:r>
        <w:rPr>
          <w:rStyle w:val="10"/>
          <w:rFonts w:hint="eastAsia" w:cs="Times New Roman"/>
          <w:color w:val="FF0000"/>
          <w:sz w:val="21"/>
          <w:szCs w:val="21"/>
          <w:lang w:eastAsia="zh-CN"/>
        </w:rPr>
        <w:t>，</w:t>
      </w:r>
      <w:r>
        <w:rPr>
          <w:rStyle w:val="10"/>
          <w:rFonts w:hint="eastAsia"/>
          <w:color w:val="FF0000"/>
          <w:sz w:val="21"/>
          <w:szCs w:val="21"/>
        </w:rPr>
        <w:t>页边</w:t>
      </w:r>
      <w:r>
        <w:rPr>
          <w:rStyle w:val="10"/>
          <w:rFonts w:hint="eastAsia"/>
          <w:color w:val="FF0000"/>
          <w:sz w:val="21"/>
          <w:szCs w:val="21"/>
          <w:lang w:eastAsia="zh-CN"/>
        </w:rPr>
        <w:t>：</w:t>
      </w:r>
      <w:bookmarkStart w:id="7" w:name="_GoBack"/>
      <w:bookmarkEnd w:id="7"/>
      <w:r>
        <w:rPr>
          <w:rStyle w:val="10"/>
          <w:rFonts w:hint="eastAsia"/>
          <w:color w:val="FF0000"/>
          <w:sz w:val="21"/>
          <w:szCs w:val="21"/>
        </w:rPr>
        <w:t>上、下、左、右均为</w:t>
      </w:r>
      <w:r>
        <w:rPr>
          <w:rStyle w:val="10"/>
          <w:rFonts w:cs="Times New Roman"/>
          <w:color w:val="FF0000"/>
          <w:sz w:val="21"/>
          <w:szCs w:val="21"/>
        </w:rPr>
        <w:t>2.50</w:t>
      </w:r>
      <w:r>
        <w:rPr>
          <w:rStyle w:val="10"/>
          <w:rFonts w:hint="eastAsia"/>
          <w:color w:val="FF0000"/>
          <w:sz w:val="21"/>
          <w:szCs w:val="21"/>
        </w:rPr>
        <w:t>厘米）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rFonts w:ascii="黑体" w:hAnsi="黑体" w:eastAsia="黑体"/>
          <w:b/>
          <w:bCs/>
          <w:color w:val="000000"/>
          <w:sz w:val="21"/>
          <w:szCs w:val="21"/>
        </w:rPr>
      </w:pPr>
      <w:r>
        <w:rPr>
          <w:rStyle w:val="10"/>
          <w:rFonts w:hint="eastAsia" w:ascii="黑体" w:hAnsi="黑体" w:eastAsia="黑体"/>
          <w:b w:val="0"/>
          <w:bCs w:val="0"/>
          <w:color w:val="000000"/>
        </w:rPr>
        <w:t>一、课程概述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2" w:firstLineChars="200"/>
        <w:rPr>
          <w:color w:val="000000"/>
          <w:sz w:val="21"/>
          <w:szCs w:val="21"/>
        </w:rPr>
      </w:pPr>
      <w:r>
        <w:rPr>
          <w:rStyle w:val="10"/>
          <w:rFonts w:hint="eastAsia"/>
          <w:color w:val="000000"/>
          <w:sz w:val="21"/>
          <w:szCs w:val="21"/>
        </w:rPr>
        <w:t>（一）课程介绍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color w:val="FF0000"/>
          <w:szCs w:val="21"/>
        </w:rPr>
        <w:t>主要叙述本课程在专业人才培养中的地位</w:t>
      </w:r>
      <w:r>
        <w:rPr>
          <w:rFonts w:hint="eastAsia" w:ascii="宋体" w:hAnsi="宋体" w:eastAsia="宋体"/>
          <w:color w:val="FF0000"/>
          <w:szCs w:val="21"/>
          <w:highlight w:val="yellow"/>
        </w:rPr>
        <w:t>【参照人才培养方案】，</w:t>
      </w:r>
      <w:r>
        <w:rPr>
          <w:rFonts w:hint="eastAsia" w:ascii="宋体" w:hAnsi="宋体" w:eastAsia="宋体"/>
          <w:color w:val="FF0000"/>
          <w:szCs w:val="21"/>
        </w:rPr>
        <w:t>说清本课程的前导课程和后续课程分别是什么，并且说明前后两类课程与本课程的能力关系。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本课程是……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2" w:firstLineChars="200"/>
        <w:rPr>
          <w:rStyle w:val="10"/>
          <w:color w:val="000000"/>
          <w:sz w:val="21"/>
          <w:szCs w:val="21"/>
        </w:rPr>
      </w:pPr>
      <w:r>
        <w:rPr>
          <w:rStyle w:val="10"/>
          <w:rFonts w:hint="eastAsia"/>
          <w:color w:val="000000"/>
          <w:sz w:val="21"/>
          <w:szCs w:val="21"/>
        </w:rPr>
        <w:t>（二）设计理念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主要阐明课程教学应遵循的指导思想和基本原则、课程设置依据、课程内容结构、教学环节设计等。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1.本课程……</w:t>
      </w:r>
    </w:p>
    <w:p>
      <w:pPr>
        <w:pStyle w:val="5"/>
        <w:spacing w:before="0" w:beforeAutospacing="0" w:after="0" w:afterAutospacing="0" w:line="400" w:lineRule="exact"/>
        <w:ind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2.教学环节设计见表1.</w:t>
      </w: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：</w:t>
      </w:r>
    </w:p>
    <w:p>
      <w:pPr>
        <w:pStyle w:val="5"/>
        <w:spacing w:before="0" w:beforeAutospacing="0" w:after="0" w:afterAutospacing="0" w:line="400" w:lineRule="exact"/>
        <w:ind w:left="180" w:firstLine="420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表1.</w:t>
      </w:r>
      <w:r>
        <w:rPr>
          <w:color w:val="000000"/>
          <w:sz w:val="21"/>
          <w:szCs w:val="21"/>
        </w:rPr>
        <w:t xml:space="preserve">1 </w:t>
      </w:r>
      <w:r>
        <w:rPr>
          <w:rFonts w:hint="eastAsia"/>
          <w:color w:val="000000"/>
          <w:sz w:val="21"/>
          <w:szCs w:val="21"/>
        </w:rPr>
        <w:t>教学环节设计表</w:t>
      </w:r>
    </w:p>
    <w:tbl>
      <w:tblPr>
        <w:tblStyle w:val="6"/>
        <w:tblpPr w:leftFromText="180" w:rightFromText="180" w:vertAnchor="text" w:horzAnchor="margin" w:tblpXSpec="center" w:tblpY="183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268"/>
        <w:gridCol w:w="1417"/>
        <w:gridCol w:w="993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单元名称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计划学时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时间分配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-288" w:leftChars="-137" w:firstLine="289" w:firstLineChars="137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76" w:type="dxa"/>
            <w:vMerge w:val="continue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理论</w:t>
            </w:r>
          </w:p>
        </w:tc>
        <w:tc>
          <w:tcPr>
            <w:tcW w:w="992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实践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-288" w:leftChars="-137" w:firstLine="289" w:firstLineChars="137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</w:rPr>
              <w:t>例：财产物资的核算</w:t>
            </w:r>
          </w:p>
        </w:tc>
        <w:tc>
          <w:tcPr>
            <w:tcW w:w="1417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-288" w:leftChars="-137" w:firstLine="289" w:firstLineChars="137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268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-288" w:leftChars="-137" w:firstLine="289" w:firstLineChars="137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-288" w:leftChars="-137" w:firstLine="289" w:firstLineChars="137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…</w:t>
            </w:r>
          </w:p>
        </w:tc>
        <w:tc>
          <w:tcPr>
            <w:tcW w:w="2268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-288" w:leftChars="-137" w:firstLine="289" w:firstLineChars="137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4" w:type="dxa"/>
            <w:gridSpan w:val="2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总计</w:t>
            </w:r>
          </w:p>
        </w:tc>
        <w:tc>
          <w:tcPr>
            <w:tcW w:w="1417" w:type="dxa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ind w:left="-288" w:leftChars="-137" w:firstLine="289" w:firstLineChars="137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spacing w:line="400" w:lineRule="exact"/>
        <w:ind w:right="480" w:firstLine="420" w:firstLineChars="200"/>
        <w:jc w:val="left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Cs w:val="21"/>
        </w:rPr>
        <w:t>（表内字体为5号宋体，</w:t>
      </w:r>
      <w:r>
        <w:rPr>
          <w:rFonts w:ascii="宋体" w:hAnsi="宋体" w:eastAsia="宋体" w:cs="宋体"/>
          <w:color w:val="FF0000"/>
          <w:kern w:val="0"/>
          <w:szCs w:val="21"/>
        </w:rPr>
        <w:t>表格居中，行高设为0.6cm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（多行自动，即行高为最小值），表头形式要统一）</w:t>
      </w:r>
    </w:p>
    <w:p>
      <w:pPr>
        <w:spacing w:line="400" w:lineRule="exact"/>
        <w:ind w:right="480"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3.实践环节设计见表1.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spacing w:before="0" w:beforeAutospacing="0" w:after="0" w:afterAutospacing="0" w:line="400" w:lineRule="exact"/>
        <w:ind w:left="180" w:firstLine="420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表1.</w:t>
      </w:r>
      <w:r>
        <w:rPr>
          <w:color w:val="000000"/>
          <w:sz w:val="21"/>
          <w:szCs w:val="21"/>
        </w:rPr>
        <w:t xml:space="preserve">2 </w:t>
      </w:r>
      <w:r>
        <w:rPr>
          <w:rFonts w:hint="eastAsia"/>
          <w:color w:val="000000"/>
          <w:sz w:val="21"/>
          <w:szCs w:val="21"/>
        </w:rPr>
        <w:t>实践环节设计表</w:t>
      </w:r>
      <w:r>
        <w:rPr>
          <w:rFonts w:hint="eastAsia"/>
          <w:color w:val="FF0000"/>
          <w:sz w:val="21"/>
          <w:szCs w:val="21"/>
        </w:rPr>
        <w:t>（无课内实验可删除）</w:t>
      </w:r>
    </w:p>
    <w:tbl>
      <w:tblPr>
        <w:tblStyle w:val="8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66"/>
        <w:gridCol w:w="1214"/>
        <w:gridCol w:w="2276"/>
        <w:gridCol w:w="759"/>
        <w:gridCol w:w="75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ap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ap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ap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aps/>
                <w:color w:val="auto"/>
                <w:kern w:val="0"/>
                <w:sz w:val="21"/>
                <w:szCs w:val="21"/>
              </w:rPr>
              <w:t>单元名称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ap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aps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ap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aps/>
                <w:color w:val="auto"/>
                <w:kern w:val="0"/>
                <w:sz w:val="21"/>
                <w:szCs w:val="21"/>
              </w:rPr>
              <w:t>实践目的与内容</w:t>
            </w:r>
          </w:p>
        </w:tc>
        <w:tc>
          <w:tcPr>
            <w:tcW w:w="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ap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aps/>
                <w:color w:val="auto"/>
                <w:kern w:val="0"/>
                <w:sz w:val="21"/>
                <w:szCs w:val="21"/>
              </w:rPr>
              <w:t>实践类型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ap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aps/>
                <w:color w:val="auto"/>
                <w:kern w:val="0"/>
                <w:sz w:val="21"/>
                <w:szCs w:val="21"/>
              </w:rPr>
              <w:t>实践学时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ap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aps/>
                <w:color w:val="auto"/>
                <w:kern w:val="0"/>
                <w:sz w:val="21"/>
                <w:szCs w:val="21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目的：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内容：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</w:rPr>
              <w:t>……</w:t>
            </w:r>
          </w:p>
        </w:tc>
        <w:tc>
          <w:tcPr>
            <w:tcW w:w="1366" w:type="dxa"/>
            <w:shd w:val="clear" w:color="auto" w:fill="auto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400" w:lineRule="exact"/>
              <w:ind w:firstLine="48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注：综合、设计性实验项目根据情况各选（）个，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/>
          <w:szCs w:val="21"/>
        </w:rPr>
        <w:t>实验类型指：演示、验证、综合、设计。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rStyle w:val="10"/>
          <w:rFonts w:ascii="黑体" w:hAnsi="黑体" w:eastAsia="黑体"/>
        </w:rPr>
      </w:pPr>
      <w:r>
        <w:rPr>
          <w:rStyle w:val="10"/>
          <w:rFonts w:hint="eastAsia" w:ascii="黑体" w:hAnsi="黑体" w:eastAsia="黑体"/>
          <w:b w:val="0"/>
          <w:bCs w:val="0"/>
          <w:color w:val="000000"/>
        </w:rPr>
        <w:t>二、课程目标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说明通过本门课程的学习，应掌握的知识点和应达到的专业能力等具体要求，明确</w:t>
      </w:r>
      <w:r>
        <w:rPr>
          <w:color w:val="FF0000"/>
          <w:sz w:val="21"/>
          <w:szCs w:val="21"/>
        </w:rPr>
        <w:t>学生学习</w:t>
      </w:r>
      <w:r>
        <w:rPr>
          <w:rFonts w:hint="eastAsia"/>
          <w:color w:val="FF0000"/>
          <w:sz w:val="21"/>
          <w:szCs w:val="21"/>
        </w:rPr>
        <w:t>本</w:t>
      </w:r>
      <w:r>
        <w:rPr>
          <w:color w:val="FF0000"/>
          <w:sz w:val="21"/>
          <w:szCs w:val="21"/>
        </w:rPr>
        <w:t>课程后在</w:t>
      </w:r>
      <w:r>
        <w:rPr>
          <w:rFonts w:hint="eastAsia"/>
          <w:color w:val="FF0000"/>
          <w:sz w:val="21"/>
          <w:szCs w:val="21"/>
        </w:rPr>
        <w:t>知识、能力、素质</w:t>
      </w:r>
      <w:r>
        <w:rPr>
          <w:color w:val="FF0000"/>
          <w:sz w:val="21"/>
          <w:szCs w:val="21"/>
        </w:rPr>
        <w:t>等方面应达到的目标</w:t>
      </w:r>
      <w:r>
        <w:rPr>
          <w:rFonts w:hint="eastAsia"/>
          <w:color w:val="FF0000"/>
          <w:sz w:val="21"/>
          <w:szCs w:val="21"/>
          <w:highlight w:val="yellow"/>
        </w:rPr>
        <w:t>【参照人才培养方案】</w:t>
      </w:r>
      <w:r>
        <w:rPr>
          <w:rFonts w:hint="eastAsia"/>
          <w:sz w:val="21"/>
          <w:szCs w:val="21"/>
        </w:rPr>
        <w:t>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bookmarkStart w:id="1" w:name="_Hlk533062697"/>
      <w:r>
        <w:rPr>
          <w:rFonts w:ascii="宋体" w:hAnsi="宋体" w:eastAsia="宋体"/>
          <w:szCs w:val="21"/>
        </w:rPr>
        <w:t>通过本课程的……，使学生</w:t>
      </w:r>
      <w:r>
        <w:rPr>
          <w:rFonts w:hint="eastAsia" w:ascii="宋体" w:hAnsi="宋体" w:eastAsia="宋体"/>
          <w:szCs w:val="21"/>
        </w:rPr>
        <w:t>达到</w:t>
      </w:r>
      <w:r>
        <w:rPr>
          <w:rFonts w:ascii="宋体" w:hAnsi="宋体" w:eastAsia="宋体"/>
          <w:szCs w:val="21"/>
        </w:rPr>
        <w:t>下列</w:t>
      </w:r>
      <w:r>
        <w:rPr>
          <w:rFonts w:hint="eastAsia" w:ascii="宋体" w:hAnsi="宋体" w:eastAsia="宋体"/>
          <w:szCs w:val="21"/>
        </w:rPr>
        <w:t>目标</w:t>
      </w:r>
      <w:r>
        <w:rPr>
          <w:rFonts w:ascii="宋体" w:hAnsi="宋体" w:eastAsia="宋体"/>
          <w:szCs w:val="21"/>
        </w:rPr>
        <w:t>：</w:t>
      </w:r>
      <w:bookmarkEnd w:id="1"/>
      <w:r>
        <w:rPr>
          <w:rFonts w:hint="eastAsia" w:ascii="宋体" w:hAnsi="宋体" w:eastAsia="宋体"/>
          <w:szCs w:val="21"/>
        </w:rPr>
        <w:t xml:space="preserve"> 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rStyle w:val="10"/>
        </w:rPr>
      </w:pPr>
      <w:r>
        <w:rPr>
          <w:rStyle w:val="10"/>
          <w:rFonts w:hint="eastAsia"/>
          <w:color w:val="000000"/>
          <w:sz w:val="21"/>
          <w:szCs w:val="21"/>
        </w:rPr>
        <w:t>（一）知识目标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632" w:firstLineChars="300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rStyle w:val="10"/>
          <w:color w:val="000000"/>
          <w:sz w:val="21"/>
          <w:szCs w:val="21"/>
        </w:rPr>
      </w:pPr>
      <w:r>
        <w:rPr>
          <w:rStyle w:val="10"/>
          <w:rFonts w:hint="eastAsia"/>
          <w:color w:val="000000"/>
          <w:sz w:val="21"/>
          <w:szCs w:val="21"/>
        </w:rPr>
        <w:t>（二）能力目标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left="839" w:hanging="181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rStyle w:val="10"/>
          <w:color w:val="000000"/>
          <w:sz w:val="21"/>
          <w:szCs w:val="21"/>
        </w:rPr>
      </w:pPr>
      <w:r>
        <w:rPr>
          <w:rStyle w:val="10"/>
          <w:rFonts w:hint="eastAsia"/>
          <w:color w:val="000000"/>
          <w:sz w:val="21"/>
          <w:szCs w:val="21"/>
        </w:rPr>
        <w:t>（三）素质目标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632" w:firstLineChars="300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539"/>
        <w:rPr>
          <w:rStyle w:val="10"/>
          <w:rFonts w:ascii="黑体" w:hAnsi="黑体" w:eastAsia="黑体"/>
          <w:b w:val="0"/>
          <w:bCs w:val="0"/>
          <w:color w:val="000000"/>
        </w:rPr>
      </w:pPr>
      <w:r>
        <w:rPr>
          <w:rStyle w:val="10"/>
          <w:rFonts w:hint="eastAsia" w:ascii="黑体" w:hAnsi="黑体" w:eastAsia="黑体"/>
          <w:b w:val="0"/>
          <w:bCs w:val="0"/>
          <w:color w:val="000000"/>
        </w:rPr>
        <w:t>三、教学内容及要求</w:t>
      </w:r>
    </w:p>
    <w:p>
      <w:pPr>
        <w:spacing w:line="360" w:lineRule="exact"/>
        <w:ind w:firstLine="422" w:firstLineChars="200"/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知识单元一  财产物资的核算</w:t>
      </w:r>
    </w:p>
    <w:p>
      <w:pPr>
        <w:spacing w:line="360" w:lineRule="exact"/>
        <w:ind w:left="420" w:left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教学要求：学生通过本单元的学习，了解××××，理解××××，掌握××××等。本单元的教学内容及重难点见表</w:t>
      </w:r>
      <w:r>
        <w:rPr>
          <w:rFonts w:ascii="宋体" w:hAnsi="宋体" w:eastAsia="宋体"/>
          <w:szCs w:val="21"/>
        </w:rPr>
        <w:t>3</w:t>
      </w:r>
      <w:r>
        <w:rPr>
          <w:rFonts w:hint="eastAsia" w:ascii="宋体" w:hAnsi="宋体" w:eastAsia="宋体"/>
          <w:szCs w:val="21"/>
        </w:rPr>
        <w:t>.</w:t>
      </w:r>
      <w:r>
        <w:rPr>
          <w:rFonts w:ascii="宋体" w:hAnsi="宋体" w:eastAsia="宋体"/>
          <w:szCs w:val="21"/>
        </w:rPr>
        <w:t>1：</w:t>
      </w:r>
    </w:p>
    <w:p>
      <w:pPr>
        <w:widowControl/>
        <w:adjustRightInd w:val="0"/>
        <w:spacing w:line="360" w:lineRule="exact"/>
        <w:ind w:firstLine="420" w:firstLineChars="200"/>
        <w:jc w:val="left"/>
        <w:rPr>
          <w:rFonts w:ascii="宋体" w:hAnsi="宋体" w:eastAsia="宋体"/>
          <w:color w:val="FF0000"/>
          <w:szCs w:val="21"/>
        </w:rPr>
      </w:pPr>
      <w:r>
        <w:rPr>
          <w:rFonts w:hint="eastAsia" w:ascii="宋体" w:hAnsi="宋体" w:eastAsia="宋体"/>
          <w:color w:val="FF0000"/>
          <w:szCs w:val="21"/>
        </w:rPr>
        <w:t>教学要求分为了解、理解和掌握三个层次：“</w:t>
      </w:r>
      <w:r>
        <w:rPr>
          <w:rFonts w:hint="eastAsia" w:ascii="宋体" w:hAnsi="宋体" w:eastAsia="宋体"/>
          <w:b/>
          <w:color w:val="FF0000"/>
          <w:szCs w:val="21"/>
        </w:rPr>
        <w:t>了解</w:t>
      </w:r>
      <w:r>
        <w:rPr>
          <w:rFonts w:hint="eastAsia" w:ascii="宋体" w:hAnsi="宋体" w:eastAsia="宋体"/>
          <w:color w:val="FF0000"/>
          <w:szCs w:val="21"/>
        </w:rPr>
        <w:t>”：是指学生应能辨认的科学事实、概念、原则、术语，知道事物的分类、过程及变化倾向，包括必要的记忆。“</w:t>
      </w:r>
      <w:r>
        <w:rPr>
          <w:rFonts w:hint="eastAsia" w:ascii="宋体" w:hAnsi="宋体" w:eastAsia="宋体"/>
          <w:b/>
          <w:color w:val="FF0000"/>
          <w:szCs w:val="21"/>
        </w:rPr>
        <w:t>理解</w:t>
      </w:r>
      <w:r>
        <w:rPr>
          <w:rFonts w:hint="eastAsia" w:ascii="宋体" w:hAnsi="宋体" w:eastAsia="宋体"/>
          <w:color w:val="FF0000"/>
          <w:szCs w:val="21"/>
        </w:rPr>
        <w:t>”：是指学生能用自己的语言把学过的知识加以叙述、解释、归纳，并能把某一事实或概念分解为若干部分，指出它们之间的内在联系或与其它事物的相互关系。“</w:t>
      </w:r>
      <w:r>
        <w:rPr>
          <w:rFonts w:hint="eastAsia" w:ascii="宋体" w:hAnsi="宋体" w:eastAsia="宋体"/>
          <w:b/>
          <w:color w:val="FF0000"/>
          <w:szCs w:val="21"/>
        </w:rPr>
        <w:t>掌握</w:t>
      </w:r>
      <w:r>
        <w:rPr>
          <w:rFonts w:hint="eastAsia" w:ascii="宋体" w:hAnsi="宋体" w:eastAsia="宋体"/>
          <w:color w:val="FF0000"/>
          <w:szCs w:val="21"/>
        </w:rPr>
        <w:t>”：是指学生能根据不同情况对某些概念、定律、原理、方法等在正确理解的基础上结合事例加以运用，包括对所学的内容进行分析、初步设计和解答与实际应用相关的问题，能够举一反三。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教学内容:本部分要</w:t>
      </w:r>
      <w:bookmarkStart w:id="2" w:name="_Hlk16610600"/>
      <w:r>
        <w:rPr>
          <w:rFonts w:hint="eastAsia"/>
          <w:color w:val="FF0000"/>
          <w:sz w:val="21"/>
          <w:szCs w:val="21"/>
        </w:rPr>
        <w:t>结合课程特点、人才培养目标和教学要求积极研究、设计课程教学内容，确定学生应该学习和掌握的理论知识和能力，以“知识单元”为单位说明各单元的主要内容，重点、难点，习题要点和实践环节内容等。</w:t>
      </w:r>
    </w:p>
    <w:bookmarkEnd w:id="2"/>
    <w:p>
      <w:pPr>
        <w:pStyle w:val="13"/>
        <w:shd w:val="clear" w:color="auto" w:fill="FFFFFF"/>
        <w:spacing w:before="0" w:beforeAutospacing="0" w:after="0" w:afterAutospacing="0" w:line="400" w:lineRule="exact"/>
        <w:ind w:firstLine="420"/>
        <w:jc w:val="center"/>
        <w:rPr>
          <w:rFonts w:cstheme="minorBidi"/>
          <w:kern w:val="2"/>
          <w:sz w:val="21"/>
          <w:szCs w:val="21"/>
        </w:rPr>
      </w:pPr>
      <w:r>
        <w:rPr>
          <w:rFonts w:hint="eastAsia" w:cstheme="minorBidi"/>
          <w:kern w:val="2"/>
          <w:sz w:val="21"/>
          <w:szCs w:val="21"/>
        </w:rPr>
        <w:t>表</w:t>
      </w:r>
      <w:r>
        <w:rPr>
          <w:rFonts w:cstheme="minorBidi"/>
          <w:kern w:val="2"/>
          <w:sz w:val="21"/>
          <w:szCs w:val="21"/>
        </w:rPr>
        <w:t>3</w:t>
      </w:r>
      <w:r>
        <w:rPr>
          <w:rFonts w:hint="eastAsia" w:cstheme="minorBidi"/>
          <w:kern w:val="2"/>
          <w:sz w:val="21"/>
          <w:szCs w:val="21"/>
        </w:rPr>
        <w:t>.</w:t>
      </w:r>
      <w:r>
        <w:rPr>
          <w:rFonts w:cstheme="minorBidi"/>
          <w:kern w:val="2"/>
          <w:sz w:val="21"/>
          <w:szCs w:val="21"/>
        </w:rPr>
        <w:t>1</w:t>
      </w:r>
      <w:r>
        <w:rPr>
          <w:rFonts w:hint="eastAsia" w:cstheme="minorBidi"/>
          <w:kern w:val="2"/>
          <w:sz w:val="21"/>
          <w:szCs w:val="21"/>
        </w:rPr>
        <w:t xml:space="preserve"> 教学内容表</w:t>
      </w:r>
    </w:p>
    <w:tbl>
      <w:tblPr>
        <w:tblStyle w:val="7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417"/>
        <w:gridCol w:w="2417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重点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pStyle w:val="13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存货的核算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固定资产的核算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</w:tr>
    </w:tbl>
    <w:p>
      <w:pPr>
        <w:pStyle w:val="13"/>
        <w:shd w:val="clear" w:color="auto" w:fill="FFFFFF"/>
        <w:spacing w:before="0" w:beforeAutospacing="0" w:after="0" w:afterAutospacing="0" w:line="400" w:lineRule="exact"/>
        <w:ind w:firstLine="420"/>
        <w:rPr>
          <w:rFonts w:cstheme="minorBidi"/>
          <w:kern w:val="2"/>
          <w:sz w:val="21"/>
          <w:szCs w:val="21"/>
        </w:rPr>
      </w:pPr>
    </w:p>
    <w:p>
      <w:pPr>
        <w:spacing w:line="360" w:lineRule="exact"/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知识单元二  往来款项的核算</w:t>
      </w:r>
    </w:p>
    <w:p>
      <w:pPr>
        <w:spacing w:line="360" w:lineRule="exact"/>
        <w:ind w:left="420" w:left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教学要求：学生通过本单元的学习，了解××××，理解××××，掌握××××等。本单元的教学内容及重难点见表</w:t>
      </w:r>
      <w:r>
        <w:rPr>
          <w:rFonts w:ascii="宋体" w:hAnsi="宋体" w:eastAsia="宋体"/>
          <w:szCs w:val="21"/>
        </w:rPr>
        <w:t>3</w:t>
      </w:r>
      <w:r>
        <w:rPr>
          <w:rFonts w:hint="eastAsia" w:ascii="宋体" w:hAnsi="宋体" w:eastAsia="宋体"/>
          <w:szCs w:val="21"/>
        </w:rPr>
        <w:t>.2</w:t>
      </w:r>
      <w:r>
        <w:rPr>
          <w:rFonts w:ascii="宋体" w:hAnsi="宋体" w:eastAsia="宋体"/>
          <w:szCs w:val="21"/>
        </w:rPr>
        <w:t>：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/>
        <w:jc w:val="center"/>
        <w:rPr>
          <w:rFonts w:cstheme="minorBidi"/>
          <w:kern w:val="2"/>
          <w:sz w:val="21"/>
          <w:szCs w:val="21"/>
        </w:rPr>
      </w:pPr>
      <w:r>
        <w:rPr>
          <w:rFonts w:hint="eastAsia" w:cstheme="minorBidi"/>
          <w:kern w:val="2"/>
          <w:sz w:val="21"/>
          <w:szCs w:val="21"/>
        </w:rPr>
        <w:t>表3.2 教学内容表</w:t>
      </w:r>
    </w:p>
    <w:tbl>
      <w:tblPr>
        <w:tblStyle w:val="7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417"/>
        <w:gridCol w:w="2417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重点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pStyle w:val="13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  <w:tc>
          <w:tcPr>
            <w:tcW w:w="2417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sz w:val="21"/>
                <w:szCs w:val="21"/>
              </w:rPr>
            </w:pPr>
          </w:p>
        </w:tc>
      </w:tr>
    </w:tbl>
    <w:p>
      <w:pPr>
        <w:pStyle w:val="13"/>
        <w:shd w:val="clear" w:color="auto" w:fill="FFFFFF"/>
        <w:spacing w:before="0" w:beforeAutospacing="0" w:after="0" w:afterAutospacing="0" w:line="400" w:lineRule="exact"/>
        <w:ind w:firstLine="480" w:firstLineChars="200"/>
        <w:rPr>
          <w:rStyle w:val="10"/>
          <w:rFonts w:ascii="黑体" w:hAnsi="黑体" w:eastAsia="黑体"/>
        </w:rPr>
      </w:pPr>
      <w:r>
        <w:rPr>
          <w:rStyle w:val="10"/>
          <w:rFonts w:hint="eastAsia" w:ascii="黑体" w:hAnsi="黑体" w:eastAsia="黑体"/>
          <w:b w:val="0"/>
          <w:bCs w:val="0"/>
          <w:color w:val="000000"/>
        </w:rPr>
        <w:t>四、课程实施建议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课程实施建议内容包括教学实施、课程思政、教学评价、教材选编、课程资源开发与利用等方面的建议。</w:t>
      </w:r>
    </w:p>
    <w:p>
      <w:pPr>
        <w:widowControl/>
        <w:spacing w:line="400" w:lineRule="exact"/>
        <w:ind w:firstLine="422" w:firstLineChars="200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（一）教学实施建议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即本课程的教学理念、教学设计、教学重难点的解决办法、教学方法和教学手段。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1．教学方法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Cs w:val="21"/>
        </w:rPr>
        <w:t>即教学中所采用的讨论式、情景式、虚拟式、仿真式、项目式、现场式、探究式、生产式、案例式等教学方法，综合考虑各种教学方法的不同要素，合理地选择适宜的教学方法并进行科学的优化组合，有效运用所列出的教学方法，提高学生的教学参与程度，激发学生学习的积极性和主动性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本课程采用……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3" w:name="_Hlk16610779"/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2．教学</w:t>
      </w:r>
      <w:bookmarkEnd w:id="3"/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手段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Cs w:val="21"/>
        </w:rPr>
        <w:t>即课堂组织形式，分为常规教学手段和现代教学手段两大类。现代教学手段又分为光学和视觉类、音响和听觉类、实验和操作类等等。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本课程采用……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2" w:firstLineChars="2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（二）课程思政建议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本门课程建议融入的思政或美育元素见表4.</w:t>
      </w:r>
      <w:r>
        <w:rPr>
          <w:bCs/>
          <w:sz w:val="21"/>
          <w:szCs w:val="21"/>
        </w:rPr>
        <w:t>1</w:t>
      </w:r>
      <w:r>
        <w:rPr>
          <w:rFonts w:hint="eastAsia"/>
          <w:bCs/>
          <w:color w:val="FF0000"/>
          <w:sz w:val="21"/>
          <w:szCs w:val="21"/>
        </w:rPr>
        <w:t>（也可采用文字描述）</w:t>
      </w:r>
      <w:r>
        <w:rPr>
          <w:rFonts w:hint="eastAsia"/>
          <w:bCs/>
          <w:sz w:val="21"/>
          <w:szCs w:val="21"/>
        </w:rPr>
        <w:t>：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结合课程特点，寻找思政元素，坚持实事求是、创新思维、突出重点、注重实效的原则，提炼专业课程中蕴含的文化基因和价值范式，将其转化为社会主义核心价值观具体化、生动化的有效教学载体，在知识的学习中融入理想信念层面的精神指引，做到灌输与渗透相结合、理论与实际相结合、历史与现实相结合、显性教育与隐形教育相结合、共性与个性相结合、正面教育与纪律约束相结合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表4.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思政元素表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386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单元序号</w:t>
            </w:r>
          </w:p>
        </w:tc>
        <w:tc>
          <w:tcPr>
            <w:tcW w:w="5386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思政元素</w:t>
            </w:r>
          </w:p>
        </w:tc>
        <w:tc>
          <w:tcPr>
            <w:tcW w:w="1355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知识单元一</w:t>
            </w:r>
          </w:p>
        </w:tc>
        <w:tc>
          <w:tcPr>
            <w:tcW w:w="5386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知识单元二</w:t>
            </w:r>
          </w:p>
        </w:tc>
        <w:tc>
          <w:tcPr>
            <w:tcW w:w="5386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知识单元三</w:t>
            </w:r>
          </w:p>
        </w:tc>
        <w:tc>
          <w:tcPr>
            <w:tcW w:w="5386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知识单元四</w:t>
            </w:r>
          </w:p>
        </w:tc>
        <w:tc>
          <w:tcPr>
            <w:tcW w:w="5386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……</w:t>
            </w:r>
          </w:p>
        </w:tc>
        <w:tc>
          <w:tcPr>
            <w:tcW w:w="5386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55" w:type="dxa"/>
          </w:tcPr>
          <w:p>
            <w:pPr>
              <w:pStyle w:val="13"/>
              <w:spacing w:before="0" w:beforeAutospacing="0" w:after="0" w:afterAutospacing="0" w:line="400" w:lineRule="exact"/>
              <w:rPr>
                <w:b/>
                <w:bCs/>
                <w:sz w:val="21"/>
                <w:szCs w:val="21"/>
              </w:rPr>
            </w:pPr>
          </w:p>
        </w:tc>
      </w:tr>
    </w:tbl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注：建议在知识单元中融入美育元素，可在备注中标明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2" w:firstLineChars="2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（三）教学评价建议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本课程采用……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即本课程的评价方式建议，侧重评价学生利用所学知识综合分析和解决实际问题的能力。实施多元化评价方式，推进过程性评价与终结性评价相结合、校内评价与校外评价相结合等多种评价方式。评价方式</w:t>
      </w:r>
      <w:r>
        <w:rPr>
          <w:color w:val="FF0000"/>
          <w:sz w:val="21"/>
          <w:szCs w:val="21"/>
        </w:rPr>
        <w:t>要推行</w:t>
      </w:r>
      <w:r>
        <w:rPr>
          <w:b/>
          <w:color w:val="FF0000"/>
          <w:sz w:val="21"/>
          <w:szCs w:val="21"/>
        </w:rPr>
        <w:t>多个阶段</w:t>
      </w:r>
      <w:r>
        <w:rPr>
          <w:color w:val="FF0000"/>
          <w:sz w:val="21"/>
          <w:szCs w:val="21"/>
        </w:rPr>
        <w:t>（平时测试、作业测评、课外阅读、社会实践、期中</w:t>
      </w:r>
      <w:r>
        <w:rPr>
          <w:rFonts w:hint="eastAsia"/>
          <w:color w:val="FF0000"/>
          <w:sz w:val="21"/>
          <w:szCs w:val="21"/>
        </w:rPr>
        <w:t>考试</w:t>
      </w:r>
      <w:r>
        <w:rPr>
          <w:color w:val="FF0000"/>
          <w:sz w:val="21"/>
          <w:szCs w:val="21"/>
        </w:rPr>
        <w:t>、期末</w:t>
      </w:r>
      <w:r>
        <w:rPr>
          <w:rFonts w:hint="eastAsia"/>
          <w:color w:val="FF0000"/>
          <w:sz w:val="21"/>
          <w:szCs w:val="21"/>
        </w:rPr>
        <w:t>考试</w:t>
      </w:r>
      <w:r>
        <w:rPr>
          <w:color w:val="FF0000"/>
          <w:sz w:val="21"/>
          <w:szCs w:val="21"/>
        </w:rPr>
        <w:t>等）、</w:t>
      </w:r>
      <w:r>
        <w:rPr>
          <w:b/>
          <w:color w:val="FF0000"/>
          <w:sz w:val="21"/>
          <w:szCs w:val="21"/>
        </w:rPr>
        <w:t>多种类别</w:t>
      </w:r>
      <w:r>
        <w:rPr>
          <w:color w:val="FF0000"/>
          <w:sz w:val="21"/>
          <w:szCs w:val="21"/>
        </w:rPr>
        <w:t>（校内能力</w:t>
      </w:r>
      <w:r>
        <w:rPr>
          <w:rFonts w:hint="eastAsia"/>
          <w:color w:val="FF0000"/>
          <w:sz w:val="21"/>
          <w:szCs w:val="21"/>
        </w:rPr>
        <w:t>评价</w:t>
      </w:r>
      <w:r>
        <w:rPr>
          <w:color w:val="FF0000"/>
          <w:sz w:val="21"/>
          <w:szCs w:val="21"/>
        </w:rPr>
        <w:t>、</w:t>
      </w:r>
      <w:r>
        <w:rPr>
          <w:rFonts w:hint="eastAsia"/>
          <w:color w:val="FF0000"/>
          <w:sz w:val="21"/>
          <w:szCs w:val="21"/>
        </w:rPr>
        <w:t>以证代考、</w:t>
      </w:r>
      <w:r>
        <w:rPr>
          <w:color w:val="FF0000"/>
          <w:sz w:val="21"/>
          <w:szCs w:val="21"/>
        </w:rPr>
        <w:t>社会等级</w:t>
      </w:r>
      <w:r>
        <w:rPr>
          <w:rFonts w:hint="eastAsia"/>
          <w:color w:val="FF0000"/>
          <w:sz w:val="21"/>
          <w:szCs w:val="21"/>
        </w:rPr>
        <w:t>评价</w:t>
      </w:r>
      <w:r>
        <w:rPr>
          <w:color w:val="FF0000"/>
          <w:sz w:val="21"/>
          <w:szCs w:val="21"/>
        </w:rPr>
        <w:t>等）</w:t>
      </w:r>
      <w:r>
        <w:rPr>
          <w:rFonts w:hint="eastAsia"/>
          <w:color w:val="FF0000"/>
          <w:sz w:val="21"/>
          <w:szCs w:val="21"/>
        </w:rPr>
        <w:t>、</w:t>
      </w:r>
      <w:r>
        <w:rPr>
          <w:rFonts w:hint="eastAsia"/>
          <w:b/>
          <w:color w:val="FF0000"/>
          <w:sz w:val="21"/>
          <w:szCs w:val="21"/>
        </w:rPr>
        <w:t>多种形式</w:t>
      </w:r>
      <w:r>
        <w:rPr>
          <w:rFonts w:hint="eastAsia"/>
          <w:color w:val="FF0000"/>
          <w:sz w:val="21"/>
          <w:szCs w:val="21"/>
        </w:rPr>
        <w:t>（</w:t>
      </w:r>
      <w:r>
        <w:rPr>
          <w:color w:val="FF0000"/>
          <w:sz w:val="21"/>
          <w:szCs w:val="21"/>
        </w:rPr>
        <w:t>开卷、闭卷、开闭卷结合、答辩、实践技能操作、撰写专题报告、提交作品、学术论文</w:t>
      </w:r>
      <w:r>
        <w:rPr>
          <w:rFonts w:hint="eastAsia"/>
          <w:color w:val="FF0000"/>
          <w:sz w:val="21"/>
          <w:szCs w:val="21"/>
        </w:rPr>
        <w:t>以及多</w:t>
      </w:r>
      <w:r>
        <w:rPr>
          <w:color w:val="FF0000"/>
          <w:sz w:val="21"/>
          <w:szCs w:val="21"/>
        </w:rPr>
        <w:t>种方式结合</w:t>
      </w:r>
      <w:r>
        <w:rPr>
          <w:rFonts w:hint="eastAsia"/>
          <w:color w:val="FF0000"/>
          <w:sz w:val="21"/>
          <w:szCs w:val="21"/>
        </w:rPr>
        <w:t>）</w:t>
      </w:r>
      <w:r>
        <w:rPr>
          <w:color w:val="FF0000"/>
          <w:sz w:val="21"/>
          <w:szCs w:val="21"/>
        </w:rPr>
        <w:t>的</w:t>
      </w:r>
      <w:r>
        <w:rPr>
          <w:rFonts w:hint="eastAsia"/>
          <w:color w:val="FF0000"/>
          <w:sz w:val="21"/>
          <w:szCs w:val="21"/>
        </w:rPr>
        <w:t>评价</w:t>
      </w:r>
      <w:r>
        <w:rPr>
          <w:color w:val="FF0000"/>
          <w:sz w:val="21"/>
          <w:szCs w:val="21"/>
        </w:rPr>
        <w:t>制度改革，强化学生课外学习。增加论文、作业、课堂表现及参考阅读等</w:t>
      </w:r>
      <w:r>
        <w:rPr>
          <w:rFonts w:hint="eastAsia"/>
          <w:color w:val="FF0000"/>
          <w:sz w:val="21"/>
          <w:szCs w:val="21"/>
        </w:rPr>
        <w:t>项目在评价</w:t>
      </w:r>
      <w:r>
        <w:rPr>
          <w:color w:val="FF0000"/>
          <w:sz w:val="21"/>
          <w:szCs w:val="21"/>
        </w:rPr>
        <w:t>中的比重，提高专业基本能力与综合素质。推行</w:t>
      </w:r>
      <w:r>
        <w:rPr>
          <w:rFonts w:hint="eastAsia"/>
          <w:color w:val="FF0000"/>
          <w:sz w:val="21"/>
          <w:szCs w:val="21"/>
        </w:rPr>
        <w:t>主体多样化评价</w:t>
      </w:r>
      <w:r>
        <w:rPr>
          <w:color w:val="FF0000"/>
          <w:sz w:val="21"/>
          <w:szCs w:val="21"/>
        </w:rPr>
        <w:t>方式（主考教师</w:t>
      </w:r>
      <w:r>
        <w:rPr>
          <w:rFonts w:hint="eastAsia"/>
          <w:color w:val="FF0000"/>
          <w:sz w:val="21"/>
          <w:szCs w:val="21"/>
        </w:rPr>
        <w:t>评价</w:t>
      </w:r>
      <w:r>
        <w:rPr>
          <w:color w:val="FF0000"/>
          <w:sz w:val="21"/>
          <w:szCs w:val="21"/>
        </w:rPr>
        <w:t>、</w:t>
      </w:r>
      <w:r>
        <w:rPr>
          <w:rFonts w:hint="eastAsia"/>
          <w:color w:val="FF0000"/>
          <w:sz w:val="21"/>
          <w:szCs w:val="21"/>
        </w:rPr>
        <w:t>评价</w:t>
      </w:r>
      <w:r>
        <w:rPr>
          <w:color w:val="FF0000"/>
          <w:sz w:val="21"/>
          <w:szCs w:val="21"/>
        </w:rPr>
        <w:t>组</w:t>
      </w:r>
      <w:r>
        <w:rPr>
          <w:rFonts w:hint="eastAsia"/>
          <w:color w:val="FF0000"/>
          <w:sz w:val="21"/>
          <w:szCs w:val="21"/>
        </w:rPr>
        <w:t>评价</w:t>
      </w:r>
      <w:r>
        <w:rPr>
          <w:color w:val="FF0000"/>
          <w:sz w:val="21"/>
          <w:szCs w:val="21"/>
        </w:rPr>
        <w:t>、学生参与</w:t>
      </w:r>
      <w:r>
        <w:rPr>
          <w:rFonts w:hint="eastAsia"/>
          <w:color w:val="FF0000"/>
          <w:sz w:val="21"/>
          <w:szCs w:val="21"/>
        </w:rPr>
        <w:t>评价</w:t>
      </w:r>
      <w:r>
        <w:rPr>
          <w:color w:val="FF0000"/>
          <w:sz w:val="21"/>
          <w:szCs w:val="21"/>
        </w:rPr>
        <w:t>）等。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Cs w:val="21"/>
        </w:rPr>
        <w:t>根据课程特点明确各种评价方式所占比例</w:t>
      </w:r>
      <w:r>
        <w:rPr>
          <w:rFonts w:ascii="宋体" w:hAnsi="宋体" w:eastAsia="宋体" w:cs="宋体"/>
          <w:color w:val="FF0000"/>
          <w:kern w:val="0"/>
          <w:szCs w:val="21"/>
        </w:rPr>
        <w:t>，各评价方式百分比之和为100%。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20" w:firstLineChars="200"/>
        <w:rPr>
          <w:color w:val="FF0000"/>
          <w:sz w:val="21"/>
          <w:szCs w:val="21"/>
        </w:rPr>
      </w:pPr>
      <w:bookmarkStart w:id="4" w:name="_Hlk533090015"/>
      <w:r>
        <w:rPr>
          <w:rFonts w:hint="eastAsia"/>
          <w:color w:val="FF0000"/>
          <w:sz w:val="21"/>
          <w:szCs w:val="21"/>
        </w:rPr>
        <w:t>建议评价可以分为: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20" w:firstLineChars="20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A类（纯理论课程）:60%（采用闭卷或者开卷）+40%（过程性考核）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20" w:firstLineChars="20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B类（课程内实验/实训课程）：50%（采用闭卷或者开卷）+50%（实验/实训评价+过程性考核）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20" w:firstLineChars="20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C类（独立实验/实训课程）：60% （作品或成果展示）+40%（过程性考核包括平日表现、实验项目报告和实训报告等过程性材料）</w:t>
      </w:r>
      <w:bookmarkEnd w:id="4"/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238"/>
        <w:rPr>
          <w:rStyle w:val="10"/>
          <w:sz w:val="21"/>
          <w:szCs w:val="21"/>
        </w:rPr>
      </w:pPr>
      <w:r>
        <w:rPr>
          <w:rStyle w:val="10"/>
          <w:rFonts w:hint="eastAsia"/>
          <w:color w:val="000000"/>
          <w:sz w:val="21"/>
          <w:szCs w:val="21"/>
        </w:rPr>
        <w:t>（四）教材选编建议</w:t>
      </w:r>
    </w:p>
    <w:p>
      <w:pPr>
        <w:pStyle w:val="13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教材的选用及编写</w:t>
      </w:r>
    </w:p>
    <w:p>
      <w:pPr>
        <w:pStyle w:val="2"/>
        <w:ind w:firstLine="420"/>
        <w:rPr>
          <w:rFonts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教材选编应围绕课程性质、课程目标、教学内容进行，主讲</w:t>
      </w:r>
      <w:r>
        <w:rPr>
          <w:rFonts w:ascii="宋体" w:hAnsi="宋体" w:eastAsia="宋体" w:cs="宋体"/>
          <w:color w:val="FF0000"/>
          <w:kern w:val="0"/>
          <w:sz w:val="21"/>
          <w:szCs w:val="21"/>
        </w:rPr>
        <w:t>教材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的</w:t>
      </w:r>
      <w:r>
        <w:rPr>
          <w:rFonts w:ascii="宋体" w:hAnsi="宋体" w:eastAsia="宋体" w:cs="宋体"/>
          <w:color w:val="FF0000"/>
          <w:kern w:val="0"/>
          <w:sz w:val="21"/>
          <w:szCs w:val="21"/>
        </w:rPr>
        <w:t>选用必须与本专业人才培养目标相一致，适用于应用型人才的培养要求。以适用为首要原则，尽量选用“面向21世纪课程教材”、国家规划教材、国家及省部级获奖优秀教材及国外引进的优秀教材等。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除了主讲教材外还要有辅助教材和参考教材，也应尽量符合上述主讲教材的标准。</w:t>
      </w:r>
      <w:bookmarkStart w:id="5" w:name="_Hlk16789670"/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至少要列3本教材</w:t>
      </w:r>
      <w:bookmarkEnd w:id="5"/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>。同时鼓励并支持专业造诣高、教学经验丰富的专家学者参与教材编写，加强我校教材的针对性和实效性。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序号 </w:t>
      </w:r>
      <w:r>
        <w:rPr>
          <w:sz w:val="21"/>
          <w:szCs w:val="21"/>
        </w:rPr>
        <w:t xml:space="preserve">书名,版次(首版免注),作者,出版社,出版年 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left="420" w:leftChars="200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如：[1]《电力电子技术(第四版)》,王兆安,黄俊,机械工业出版社,200</w:t>
      </w:r>
      <w:r>
        <w:rPr>
          <w:rFonts w:hint="eastAsia"/>
          <w:color w:val="FF0000"/>
          <w:sz w:val="21"/>
          <w:szCs w:val="21"/>
        </w:rPr>
        <w:t>0</w:t>
      </w:r>
      <w:r>
        <w:rPr>
          <w:color w:val="FF0000"/>
          <w:sz w:val="21"/>
          <w:szCs w:val="21"/>
        </w:rPr>
        <w:t>年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left="420" w:leftChars="200"/>
        <w:rPr>
          <w:color w:val="FF0000"/>
          <w:sz w:val="21"/>
          <w:szCs w:val="21"/>
        </w:rPr>
      </w:pPr>
      <w:r>
        <w:rPr>
          <w:sz w:val="21"/>
          <w:szCs w:val="21"/>
        </w:rPr>
        <w:t>……</w:t>
      </w:r>
    </w:p>
    <w:p>
      <w:pPr>
        <w:pStyle w:val="13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教参资料的选用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color w:val="FF0000"/>
          <w:sz w:val="21"/>
          <w:szCs w:val="21"/>
        </w:rPr>
      </w:pPr>
      <w:bookmarkStart w:id="6" w:name="_Hlk16789632"/>
      <w:r>
        <w:rPr>
          <w:color w:val="FF0000"/>
          <w:sz w:val="21"/>
          <w:szCs w:val="21"/>
        </w:rPr>
        <w:t>主要教学参考资料包括教学指导书、案例集、习题集</w:t>
      </w:r>
      <w:r>
        <w:rPr>
          <w:rFonts w:hint="eastAsia"/>
          <w:color w:val="FF0000"/>
          <w:sz w:val="21"/>
          <w:szCs w:val="21"/>
        </w:rPr>
        <w:t>和其他参考书</w:t>
      </w:r>
      <w:r>
        <w:rPr>
          <w:color w:val="FF0000"/>
          <w:sz w:val="21"/>
          <w:szCs w:val="21"/>
        </w:rPr>
        <w:t>等，应当尽量齐全。</w:t>
      </w:r>
      <w:r>
        <w:rPr>
          <w:rFonts w:hint="eastAsia"/>
          <w:color w:val="FF0000"/>
          <w:sz w:val="21"/>
          <w:szCs w:val="21"/>
        </w:rPr>
        <w:t>一般</w:t>
      </w:r>
      <w:r>
        <w:rPr>
          <w:color w:val="FF0000"/>
          <w:sz w:val="21"/>
          <w:szCs w:val="21"/>
        </w:rPr>
        <w:t>列3</w:t>
      </w:r>
      <w:r>
        <w:rPr>
          <w:rFonts w:hint="eastAsia"/>
          <w:color w:val="FF0000"/>
          <w:sz w:val="21"/>
          <w:szCs w:val="21"/>
        </w:rPr>
        <w:t>-</w:t>
      </w:r>
      <w:r>
        <w:rPr>
          <w:color w:val="FF0000"/>
          <w:sz w:val="21"/>
          <w:szCs w:val="21"/>
        </w:rPr>
        <w:t>5本</w:t>
      </w:r>
      <w:r>
        <w:rPr>
          <w:rFonts w:hint="eastAsia"/>
          <w:color w:val="FF0000"/>
          <w:sz w:val="21"/>
          <w:szCs w:val="21"/>
        </w:rPr>
        <w:t>教参资料</w:t>
      </w:r>
      <w:r>
        <w:rPr>
          <w:color w:val="FF0000"/>
          <w:sz w:val="21"/>
          <w:szCs w:val="21"/>
        </w:rPr>
        <w:t>。</w:t>
      </w:r>
      <w:bookmarkEnd w:id="6"/>
      <w:r>
        <w:rPr>
          <w:color w:val="FF0000"/>
          <w:sz w:val="21"/>
          <w:szCs w:val="21"/>
        </w:rPr>
        <w:t>选用自编讲义的，应注明讲义名称、编者。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序号 </w:t>
      </w:r>
      <w:r>
        <w:rPr>
          <w:sz w:val="21"/>
          <w:szCs w:val="21"/>
        </w:rPr>
        <w:t xml:space="preserve">书名,版次(首版免注),作者,出版社,出版年 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left="420" w:leftChars="200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如：[1]《电力电子技术(第四版)》,王兆安,黄俊,机械工业出版社,200</w:t>
      </w:r>
      <w:r>
        <w:rPr>
          <w:rFonts w:hint="eastAsia"/>
          <w:color w:val="FF0000"/>
          <w:sz w:val="21"/>
          <w:szCs w:val="21"/>
        </w:rPr>
        <w:t>0</w:t>
      </w:r>
      <w:r>
        <w:rPr>
          <w:color w:val="FF0000"/>
          <w:sz w:val="21"/>
          <w:szCs w:val="21"/>
        </w:rPr>
        <w:t>年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left="420" w:leftChars="200"/>
        <w:rPr>
          <w:color w:val="FF0000"/>
          <w:sz w:val="21"/>
          <w:szCs w:val="21"/>
        </w:rPr>
      </w:pPr>
      <w:r>
        <w:rPr>
          <w:sz w:val="21"/>
          <w:szCs w:val="21"/>
        </w:rPr>
        <w:t>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238"/>
        <w:rPr>
          <w:rStyle w:val="10"/>
          <w:sz w:val="21"/>
          <w:szCs w:val="21"/>
        </w:rPr>
      </w:pPr>
      <w:r>
        <w:rPr>
          <w:rStyle w:val="10"/>
          <w:rFonts w:hint="eastAsia"/>
          <w:color w:val="000000"/>
          <w:sz w:val="21"/>
          <w:szCs w:val="21"/>
        </w:rPr>
        <w:t>（五）课程资源的开发与应用建议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主要包括相关教辅材料、实训指导手册、信息技术应用、工学结合、校企“复合式”课程、网络资源、仿真软件等。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本课程………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rStyle w:val="10"/>
          <w:rFonts w:ascii="黑体" w:hAnsi="黑体" w:eastAsia="黑体"/>
        </w:rPr>
      </w:pPr>
      <w:r>
        <w:rPr>
          <w:rStyle w:val="10"/>
          <w:rFonts w:hint="eastAsia" w:ascii="黑体" w:hAnsi="黑体" w:eastAsia="黑体"/>
          <w:b w:val="0"/>
          <w:bCs w:val="0"/>
          <w:color w:val="000000"/>
        </w:rPr>
        <w:t>五、其它说明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对以上不能涵盖的内容作必要的说明，如对课程大纲中有关专业术语作解释，课程相关参考资料目录和教学案例等。若无，请删除本条。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82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…………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440"/>
        <w:rPr>
          <w:rStyle w:val="10"/>
          <w:color w:val="000000"/>
        </w:rPr>
      </w:pPr>
      <w:r>
        <w:rPr>
          <w:rStyle w:val="10"/>
          <w:rFonts w:hint="eastAsia"/>
          <w:color w:val="000000"/>
        </w:rPr>
        <w:t>编写者（课程负责人）：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440"/>
        <w:rPr>
          <w:color w:val="000000"/>
          <w:sz w:val="21"/>
          <w:szCs w:val="21"/>
        </w:rPr>
      </w:pP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506" w:firstLineChars="1870"/>
        <w:rPr>
          <w:rStyle w:val="10"/>
          <w:color w:val="000000"/>
        </w:rPr>
      </w:pPr>
      <w:r>
        <w:rPr>
          <w:rStyle w:val="10"/>
          <w:rFonts w:hint="eastAsia"/>
          <w:color w:val="000000"/>
        </w:rPr>
        <w:t>审核者（专业负责人）：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3927" w:firstLineChars="1870"/>
        <w:rPr>
          <w:color w:val="000000"/>
          <w:sz w:val="21"/>
          <w:szCs w:val="21"/>
        </w:rPr>
      </w:pP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4727" w:firstLineChars="1962"/>
        <w:rPr>
          <w:rStyle w:val="10"/>
          <w:color w:val="000000"/>
        </w:rPr>
      </w:pPr>
      <w:r>
        <w:rPr>
          <w:rStyle w:val="10"/>
          <w:rFonts w:hint="eastAsia"/>
          <w:color w:val="000000"/>
        </w:rPr>
        <w:t>学院（部）教学院长：</w:t>
      </w: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3910" w:firstLineChars="1862"/>
        <w:rPr>
          <w:color w:val="000000"/>
          <w:sz w:val="21"/>
          <w:szCs w:val="21"/>
        </w:rPr>
      </w:pPr>
    </w:p>
    <w:p>
      <w:pPr>
        <w:pStyle w:val="13"/>
        <w:shd w:val="clear" w:color="auto" w:fill="FFFFFF"/>
        <w:spacing w:before="0" w:beforeAutospacing="0" w:after="0" w:afterAutospacing="0" w:line="400" w:lineRule="exact"/>
        <w:ind w:firstLine="5421"/>
        <w:rPr>
          <w:b/>
          <w:bCs/>
          <w:color w:val="000000"/>
        </w:rPr>
      </w:pPr>
      <w:r>
        <w:rPr>
          <w:rStyle w:val="10"/>
          <w:rFonts w:hint="eastAsia"/>
          <w:color w:val="000000"/>
        </w:rPr>
        <w:t xml:space="preserve">年  </w:t>
      </w:r>
      <w:r>
        <w:rPr>
          <w:rStyle w:val="10"/>
          <w:color w:val="000000"/>
        </w:rPr>
        <w:t xml:space="preserve"> </w:t>
      </w:r>
      <w:r>
        <w:rPr>
          <w:rStyle w:val="10"/>
          <w:rFonts w:hint="eastAsia"/>
          <w:color w:val="000000"/>
        </w:rPr>
        <w:t xml:space="preserve">月 </w:t>
      </w:r>
      <w:r>
        <w:rPr>
          <w:rStyle w:val="10"/>
          <w:color w:val="000000"/>
        </w:rPr>
        <w:t xml:space="preserve">  </w:t>
      </w:r>
      <w:r>
        <w:rPr>
          <w:rStyle w:val="10"/>
          <w:rFonts w:hint="eastAsia"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228B"/>
    <w:multiLevelType w:val="multilevel"/>
    <w:tmpl w:val="2EDA228B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B3"/>
    <w:rsid w:val="000062C4"/>
    <w:rsid w:val="00030DC8"/>
    <w:rsid w:val="00033EF1"/>
    <w:rsid w:val="00045080"/>
    <w:rsid w:val="000879AC"/>
    <w:rsid w:val="000B16E0"/>
    <w:rsid w:val="000B5EAD"/>
    <w:rsid w:val="000C4F32"/>
    <w:rsid w:val="00126937"/>
    <w:rsid w:val="001C2C90"/>
    <w:rsid w:val="001E70D8"/>
    <w:rsid w:val="002419F8"/>
    <w:rsid w:val="00244FD0"/>
    <w:rsid w:val="00256B25"/>
    <w:rsid w:val="002F526E"/>
    <w:rsid w:val="002F7F28"/>
    <w:rsid w:val="00321D88"/>
    <w:rsid w:val="0032670A"/>
    <w:rsid w:val="00366556"/>
    <w:rsid w:val="00391C9C"/>
    <w:rsid w:val="003B1530"/>
    <w:rsid w:val="003E21A0"/>
    <w:rsid w:val="003F5230"/>
    <w:rsid w:val="003F5E29"/>
    <w:rsid w:val="004461F3"/>
    <w:rsid w:val="004526B4"/>
    <w:rsid w:val="00456DB7"/>
    <w:rsid w:val="00461DC6"/>
    <w:rsid w:val="00484B19"/>
    <w:rsid w:val="00485B0D"/>
    <w:rsid w:val="004E0683"/>
    <w:rsid w:val="00504EB9"/>
    <w:rsid w:val="00513E6C"/>
    <w:rsid w:val="005155E5"/>
    <w:rsid w:val="00521A84"/>
    <w:rsid w:val="00590B5B"/>
    <w:rsid w:val="005A2AAE"/>
    <w:rsid w:val="005C6C69"/>
    <w:rsid w:val="00616D9C"/>
    <w:rsid w:val="0061783B"/>
    <w:rsid w:val="00663D7D"/>
    <w:rsid w:val="00681F22"/>
    <w:rsid w:val="0069684E"/>
    <w:rsid w:val="006B760E"/>
    <w:rsid w:val="006E0C66"/>
    <w:rsid w:val="006F36C4"/>
    <w:rsid w:val="00715DA8"/>
    <w:rsid w:val="0071678D"/>
    <w:rsid w:val="0073103A"/>
    <w:rsid w:val="00762C99"/>
    <w:rsid w:val="00764C32"/>
    <w:rsid w:val="00782603"/>
    <w:rsid w:val="007D4A6D"/>
    <w:rsid w:val="007D662A"/>
    <w:rsid w:val="007E7443"/>
    <w:rsid w:val="007F1938"/>
    <w:rsid w:val="00815212"/>
    <w:rsid w:val="00837A2B"/>
    <w:rsid w:val="00842029"/>
    <w:rsid w:val="00871EE9"/>
    <w:rsid w:val="00874C25"/>
    <w:rsid w:val="008762BC"/>
    <w:rsid w:val="009746BB"/>
    <w:rsid w:val="00994645"/>
    <w:rsid w:val="009A44B7"/>
    <w:rsid w:val="009A6656"/>
    <w:rsid w:val="009B7170"/>
    <w:rsid w:val="009D1ADE"/>
    <w:rsid w:val="00A017EC"/>
    <w:rsid w:val="00A0426D"/>
    <w:rsid w:val="00A062E2"/>
    <w:rsid w:val="00A14859"/>
    <w:rsid w:val="00A21593"/>
    <w:rsid w:val="00AB1457"/>
    <w:rsid w:val="00AD7314"/>
    <w:rsid w:val="00B144A6"/>
    <w:rsid w:val="00B164AD"/>
    <w:rsid w:val="00B17B86"/>
    <w:rsid w:val="00B4531B"/>
    <w:rsid w:val="00B711AE"/>
    <w:rsid w:val="00B91681"/>
    <w:rsid w:val="00B93767"/>
    <w:rsid w:val="00BB3F78"/>
    <w:rsid w:val="00BE2FF1"/>
    <w:rsid w:val="00BE64BF"/>
    <w:rsid w:val="00BF30F1"/>
    <w:rsid w:val="00BF5F7B"/>
    <w:rsid w:val="00C6374B"/>
    <w:rsid w:val="00C74054"/>
    <w:rsid w:val="00C83B5F"/>
    <w:rsid w:val="00CD342F"/>
    <w:rsid w:val="00D0314F"/>
    <w:rsid w:val="00D06D6C"/>
    <w:rsid w:val="00D22AE9"/>
    <w:rsid w:val="00D26851"/>
    <w:rsid w:val="00DA09E9"/>
    <w:rsid w:val="00DA0E18"/>
    <w:rsid w:val="00DD40B3"/>
    <w:rsid w:val="00DD41A6"/>
    <w:rsid w:val="00DF0CF3"/>
    <w:rsid w:val="00E41708"/>
    <w:rsid w:val="00E42867"/>
    <w:rsid w:val="00E470AF"/>
    <w:rsid w:val="00E541C2"/>
    <w:rsid w:val="00E673A2"/>
    <w:rsid w:val="00E82551"/>
    <w:rsid w:val="00E96289"/>
    <w:rsid w:val="00EC368E"/>
    <w:rsid w:val="00EC78DF"/>
    <w:rsid w:val="00EE15AC"/>
    <w:rsid w:val="00F20D3B"/>
    <w:rsid w:val="00F23264"/>
    <w:rsid w:val="00F551FE"/>
    <w:rsid w:val="00F554BF"/>
    <w:rsid w:val="00FD15EB"/>
    <w:rsid w:val="2F4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spacing w:line="400" w:lineRule="exact"/>
      <w:ind w:firstLine="643" w:firstLineChars="200"/>
      <w:jc w:val="left"/>
    </w:pPr>
    <w:rPr>
      <w:rFonts w:ascii="Calibri" w:hAnsi="Calibri" w:eastAsia="仿宋_GB2312" w:cs="Times New Roman"/>
      <w:sz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Elegant"/>
    <w:basedOn w:val="6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paragraph" w:customStyle="1" w:styleId="13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pple-converted-space"/>
    <w:basedOn w:val="9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9"/>
    <w:semiHidden/>
    <w:qFormat/>
    <w:uiPriority w:val="99"/>
  </w:style>
  <w:style w:type="character" w:customStyle="1" w:styleId="17">
    <w:name w:val="批注文字 字符1"/>
    <w:link w:val="2"/>
    <w:qFormat/>
    <w:uiPriority w:val="0"/>
    <w:rPr>
      <w:rFonts w:ascii="Calibri" w:hAnsi="Calibri" w:eastAsia="仿宋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504</Words>
  <Characters>2877</Characters>
  <Lines>23</Lines>
  <Paragraphs>6</Paragraphs>
  <TotalTime>892</TotalTime>
  <ScaleCrop>false</ScaleCrop>
  <LinksUpToDate>false</LinksUpToDate>
  <CharactersWithSpaces>3375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2019-08-26T09:42:00Z</dcterms:created>
  <dc:creator>生 丁</dc:creator>
  <cp:lastModifiedBy>cherry</cp:lastModifiedBy>
  <dcterms:modified xsi:type="dcterms:W3CDTF">2020-10-16T06:11:38Z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